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5" w:rsidRPr="00BA4C25" w:rsidRDefault="00BA4C25" w:rsidP="00BA4C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Собрание депутатов Павловского района является постоянно действующим представительным органом местного самоуправления муниципального образования Павловский район Алтайского края, наделенным полномочиями по решению вопросов местного значения.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своей деятельности депутаты руководствуются Конституцией Российской Федерации, федеральным и краевым законодательством, требованиями Устава муниципального образования Павловский район, регламентом работы Собрания депутатов района, нормативными правовыми актами Павловского района.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Функционально представительный орган муниципального образования призван:</w:t>
      </w:r>
    </w:p>
    <w:p w:rsidR="00BA4C25" w:rsidRPr="00BA4C25" w:rsidRDefault="00BA4C25" w:rsidP="00BA4C2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отражать и представлять интересы всех социальных групп населения муниципального образования;</w:t>
      </w:r>
    </w:p>
    <w:p w:rsidR="00BA4C25" w:rsidRPr="00BA4C25" w:rsidRDefault="00BA4C25" w:rsidP="00BA4C2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осуществлять нормотворчество в соответствии со своими полномочиями, указанными в законодательстве;</w:t>
      </w:r>
    </w:p>
    <w:p w:rsidR="00BA4C25" w:rsidRPr="00BA4C25" w:rsidRDefault="00BA4C25" w:rsidP="00BA4C2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осуществлять </w:t>
      </w:r>
      <w:proofErr w:type="gramStart"/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реализацией прини</w:t>
      </w: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Собрание депутатов Павловского района седьмого созыва в действующем составе сформировано на выборах в сентябре 2017 года из 18 депутатов при установленной численности представительного органа 18 депутатов.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Все депутаты работают на </w:t>
      </w:r>
      <w:proofErr w:type="spellStart"/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неосвобожденной</w:t>
      </w:r>
      <w:proofErr w:type="spellEnd"/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основе.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right="2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состав депутатского корпуса входят специалисты и руководители учреждений, организаций, предприниматели, работники образования, здравоохранения, т.е. люди умеющие принимать важные решения и нести за них ответственность.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Деятельность Собрания депутатов основывается на принципах свободного обсуждения и коллегиального решения вопросов, постоянного учета интересов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Перед каждой сессией, согласно Регламенту работы Собрания депутатов района, председатель Собрания депутатов района издает распоряжение: «О подготовке и проведении сессии Собрания депутатов района и утверждении плана мероприятий».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Повестка очередной сессии Собрания депутатов района формируется на основании утвержденного перспективного плана, а также поступающих предложений от главы района, депутатов Собрания депутатов района, ходатайств Собрания депутатов сельсоветов, Администраций сельсоветов.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Основной формой работы депутатского корпуса являются сессии Собрания депутатов района. За 2018 год проведено 6 очередных сессий Собрания депутатов района седьмого созыва и две внеочередных сессии.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Проведение внеочередных сессий было обусловлено необходимостью </w:t>
      </w:r>
      <w:proofErr w:type="gramStart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согласования проекта указа Губернатора Алтайского края</w:t>
      </w:r>
      <w:proofErr w:type="gramEnd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4C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 установления предельного (максимального) индекса изменения размера вносимой гражданами платы за коммунальные услуги в муниципальных образованиях Павловского района, а также заключения соглашений 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 передаче осуществления части полномочий по решению вопросов местного значения на 2019 год.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BA4C2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исключительных случаях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 промежутках между сессиями по распоряжению председателя Собрания депутатов района голосование по проектам</w:t>
      </w:r>
      <w:proofErr w:type="gramEnd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решений проводилось посредством опроса депутатов. Опрос депутатов проводился в соответствии с порядком, установленным регламентом Собрания депутатов района. </w:t>
      </w:r>
      <w:proofErr w:type="gramStart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Так, проведением опроса были приняты решения «О присвоении звания «Почетный гражданин Павловского района», «О безвозмездной передаче муниципального имущества», «Об утверждении соглашения между органами местного самоуправления Павловского района Алтайского края и </w:t>
      </w:r>
      <w:proofErr w:type="spellStart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Новозоринского</w:t>
      </w:r>
      <w:proofErr w:type="spellEnd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 Павлов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ского района Алтайского края о пере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даче осуществления части полномо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чий по решению вопросов местного значения», «Об утверждении соглашения между органами местного самоуправления Павловского района Алтайского края и </w:t>
      </w:r>
      <w:proofErr w:type="spellStart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Черемновского</w:t>
      </w:r>
      <w:proofErr w:type="spellEnd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proofErr w:type="gramEnd"/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Павловского района Алтайского края о передаче осуществления части полномочий по решению вопросов местного значения».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 от 6 октября 2003 года № 131 «Об общих принципах организации местного самоуправления в Российской Федерации».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Начиная с 2004 года и по настоящее время, проводится работа по формированию реестра нормативных правовых актов, что в значительной мере облегчает их отслеживание с целью приведения в соответствие с действующим законодательством. Информация о действующих решениях нормативного правового характера передается в регистр муниципальных нормативных правовых актов Алтайского края. Принятые нормативные правовые акты размещаются на сайте Администрации района в разделе «Собрание депутатов».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Всего за 2018 год на сессиях было принято 124 решения.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 них нормативных правовых актов – 40, в т.ч.: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организационным вопросам – 1 решение;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внесению изменений и дополнений в Устав района – 2 решения;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вопросам бюджетного процесса, бюджетного устройства, финансового контроля; принятие районного бюджета; внесение изменений в принятое решение о бюджете – 7 решений;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вопросам землепользования – 2 решения;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вопросам распоряжения и управления муниципальным имуществом – 1 решение;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вопросам муниципального жилищного контроля – 1 решение;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вопросам составления протоколов об административных правонарушениях – 2 решения;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 вопросам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 5 решений;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вопросам передачи осуществления части полномочий по решению вопросов местного значения – 17 решений;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иных решений – 2.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Важнейшим направлением в работе Собрания депутатов в 2018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района.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депутатов, вследствие чего вопросы внесения изменений и дополнений в бюджет района рассматривались на сессиях Собрания депутатов района 5 раз за 2018 год. Это позволило исполнить бюджет 2018 года со следующими показателями: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доходам бюджет исполнен на 102,8 %;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расходам бюджет исполнен на 96,5 %.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Кроме того, в целях регулирования деятельности участников бюджетного процесса при организации и проведении внешней проверки годового отчета об исполнении бюджета принят Порядок проведения внешней проверки годового отчета об исполнении бюджета.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2018 году Собранием депутатов Павловского района приняты решения о передаче полномочий по осуществлению внешнего муниципального контроля поселениями на районный уровень.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исключительной компетенции Собрания депутатов района относится </w:t>
      </w:r>
      <w:proofErr w:type="gramStart"/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органами местного самоуправления и их должностными лицами полномочий  по решению вопросов  местного значения. Так в 2018 году были заслушаны отчеты: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 результатах деятельности Администрации Павловского района в 2017 году</w:t>
      </w:r>
      <w:r w:rsidRPr="00BA4C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 итогах реализации программы социально-экономического развития муниципального образования Павловский район в 2017 году</w:t>
      </w:r>
      <w:r w:rsidRPr="00BA4C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 работе Собрания депутатов района за 2017 год.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A0A0A"/>
          <w:sz w:val="28"/>
          <w:szCs w:val="28"/>
          <w:bdr w:val="none" w:sz="0" w:space="0" w:color="auto" w:frame="1"/>
          <w:lang w:eastAsia="ru-RU"/>
        </w:rPr>
        <w:t>о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состоянии работы по противодействию преступности, принимаемых мерах по ее предупреждению на территории муниципального образования Павловский район за 2017 год</w:t>
      </w:r>
      <w:r w:rsidRPr="00BA4C25">
        <w:rPr>
          <w:rFonts w:ascii="Arial" w:eastAsia="Times New Roman" w:hAnsi="Arial" w:cs="Arial"/>
          <w:color w:val="0A0A0A"/>
          <w:sz w:val="28"/>
          <w:szCs w:val="28"/>
          <w:bdr w:val="none" w:sz="0" w:space="0" w:color="auto" w:frame="1"/>
          <w:lang w:eastAsia="ru-RU"/>
        </w:rPr>
        <w:t> и другие.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Стоит отметить, что принимаемые решения формируются на основе федеральных, региональных законодательных актов и полномочий нашего представительного органа. Смысл наших решений в том, чтобы они регламентировали деятельность бюджетных учреждений, защищали законные интересы жителей нашего района. В них закрепляются базовые принципы работы в условиях местного самоуправления. Многие решения проходят правовую экспертизу в прокуратуре. Но имеются случаи, когда депутатам приходится отменять принятые ранее решения, которые противоречат законодательству, по протестам прокуратуры, а также в связи с изменениями в законодательстве.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период 2018 года в Собрание депутатов района поступило 6 протестов прокурора района. Все протесты рассмотрены. Решения, на которые поступили протесты, приведены в соответствии с законодательством.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С этой целью депутатам для ознакомления заранее рассылаются проекты решений, информаций. И каждый депутат имеет возможность внести свой вклад в принимаемое решение. А это зависит в значительной мере от желания депутата и его активности, знания законодательства.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Постоянные комиссии осуществляют свою деятельность на основании Положения о постоянных комиссиях Собрания депутатов Павловского района, определяющего основные задачи, полномочия, а также порядок формирования и организации деятельности постоянных комиссий.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2018 году постоянными комиссиями проведено 6 совместных заседаний, рассмотрено и одобрено 124 решения. Из них поставлено на контроль 113 решений; 15 решений – на контроле комиссии по социальной политике; 83 решения - на контроле комиссии по экономике, собственности и бюджету, 4 решения – на контроле мандатной комиссии.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контроле комиссий находятся вопросы: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выполнения программы газификации на территории Павловского района;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подготовки образовательных организаций района к началу нового учебного года;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состояния системы здравоохранения Павловского района;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реализации муниципальной программы «Обеспечение доступным и комфортным жильём населения Павловского района Алтайского края на 2015-2020 годы».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Мандатной комиссией ежегодно рассматривается вопрос о присвоении звания «Почетный гражданин Павловского района».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A0A0A"/>
          <w:sz w:val="28"/>
          <w:szCs w:val="28"/>
          <w:bdr w:val="none" w:sz="0" w:space="0" w:color="auto" w:frame="1"/>
          <w:lang w:eastAsia="ru-RU"/>
        </w:rPr>
        <w:t>Еще одна из форм депутатской деятельности – проведение публичных слушаний. 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решений. За прошедший год было назначено и проведено два публичных слушания</w:t>
      </w:r>
      <w:r w:rsidRPr="00BA4C2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по проектам решений «О внесении изменений и дополнений в Устав муниципального образования Павловский район Алтайского края» и «О районном бюджете на 2019 год».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Наш представительный орган вплотную взаимодействует с прокуратурой. Функции прокуратуры по осуществлению надзора за точным исполнением федеральных законов в полной мере отражаются в деятельности Собрания депутатов района. Работа ведется еще на стадии подготовки проектов решений. Проекты решений направляются в прокуратуру района для прохождения юридической и коррупционной экспертизы. В результате совместной работы целый ряд решений Собрания депутатов района приведен в соответствие с законодательством.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Собрание депутатов района осуществляет конструктивное взаимодействие с Алтайским краевым Законодательным Собранием: участие в сессиях, семинарах и совещаниях, проводимых Алтайским краевым Законодательным Собранием, участие депутатов АКЗС в сессиях Собрания депутатов.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Все заседания сессий Собрания депутатов района проводятся открыто. На заседания сессий приглашаются и принимают участие глава района, заместители главы Администрации района, начальники комитетов и отделов, руководители структурных подразделений, главы поселений, представители районной газеты, прокуратуры района.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Решения Собрания депутатов района, носящие нормативно-правовой характер, размещаются на страницах районной газеты «Новая жизнь», на официальном сайте Администрации района. Население имеет возможность ознакомиться с документами и принять участие в обсуждении.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План работы Собрания депутатов района утверждается в декабре на следующий календарный год. В план работы включаются вопросы, касающиеся утверждения районного бюджета и отчёта об его исполнении; вопросы по управлению муниципальной собственностью, отчёты председателя Собрания депутатов района, а также главы района. В план включаются вопросы, предложенные отделами и комитетами Администрации района, а также по ходатайству глав сельских поселений района.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A0A0A"/>
          <w:sz w:val="24"/>
          <w:szCs w:val="24"/>
          <w:bdr w:val="none" w:sz="0" w:space="0" w:color="auto" w:frame="1"/>
          <w:lang w:eastAsia="ru-RU"/>
        </w:rPr>
        <w:t>Особое место занимает работа с обращениями граждан – один из 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электронную почту Администрации района. Поступившая информация помогает депутатам в решении повседневных проблем на территории своих избирательных округов.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Улучшения жизни района можно добиться только при конструктивном взаимодействии, нацеленности на общий результат. Впереди 2019 год, от депутатов потребуется большая ответственность, активность в работе Собрания депутатов района и профессионализм. В текущем году нам предстоит закрепить всё положительное, что мы наработали в депутатской деятельности. А это значит, что необходимо контролировать вопрос исполнения нормотворческих документов, которые способствуют развитию бюджетной сферы, укрепляют позиции социальной защищённости наших жителей. Необходимо своевременно рассматривать проекты нормативно-правовых актов, реагировать на новации, усиливать внимание к вопросам социальной направленности.</w:t>
      </w:r>
    </w:p>
    <w:p w:rsidR="00BA4C25" w:rsidRPr="00BA4C25" w:rsidRDefault="00BA4C25" w:rsidP="00BA4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4C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Павловского района.</w:t>
      </w:r>
    </w:p>
    <w:p w:rsidR="005F0B25" w:rsidRDefault="005F0B25"/>
    <w:sectPr w:rsidR="005F0B25" w:rsidSect="005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F93"/>
    <w:multiLevelType w:val="multilevel"/>
    <w:tmpl w:val="D46C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BA4C25"/>
    <w:rsid w:val="005F0B25"/>
    <w:rsid w:val="00B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2002</Words>
  <Characters>11413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2023-02-07T03:31:00Z</dcterms:created>
  <dcterms:modified xsi:type="dcterms:W3CDTF">2023-02-07T03:31:00Z</dcterms:modified>
</cp:coreProperties>
</file>